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CONTESTAÇÃO À AÇÃO DE BUSCA E APREENSÃO</w:t>
      </w:r>
    </w:p>
    <w:p/>
    <w:p>
      <w:r>
        <w:rPr>
          <w:b w:val="0"/>
          <w:sz w:val="20"/>
        </w:rPr>
        <w:t>EXCELENTÍSSIMO(A) SENHOR(A) DOUTOR(A) JUIZ(A) DE DIREITO DA __ª VARA CÍVEL DA COMARCA DE 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CONTESTANTE: 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CONTESTADO: 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/>
    <w:p>
      <w:r>
        <w:rPr>
          <w:b/>
          <w:sz w:val="22"/>
        </w:rPr>
        <w:t>I – SÍNTESE DOS FATOS</w:t>
      </w:r>
    </w:p>
    <w:p/>
    <w:p>
      <w:r>
        <w:rPr>
          <w:b w:val="0"/>
          <w:sz w:val="20"/>
        </w:rPr>
        <w:t>A presente ação de busca e apreensão foi ajuizada contra o contestante com fundamento na suposta inadimplência do contrato de alienação fiduciária referente ao bem descrito na inicial.</w:t>
      </w:r>
    </w:p>
    <w:p>
      <w:r>
        <w:rPr>
          <w:b w:val="0"/>
          <w:sz w:val="20"/>
        </w:rPr>
        <w:t>Contudo, a narrativa autoral não corresponde à realidade dos fatos, motivo pelo qual se faz necessária a presente contestação.</w:t>
      </w:r>
    </w:p>
    <w:p/>
    <w:p>
      <w:r>
        <w:rPr>
          <w:b w:val="0"/>
          <w:sz w:val="20"/>
        </w:rPr>
        <w:t>O contestante reconhece a existência do contrato, entretanto, há fatos e circunstâncias que devem ser analisados para eventual revisão e impugnação da pretensão do autor.</w:t>
      </w:r>
    </w:p>
    <w:p/>
    <w:p>
      <w:r>
        <w:rPr>
          <w:b/>
          <w:sz w:val="22"/>
        </w:rPr>
        <w:t>II – DO CONTRATO E DO BEM</w:t>
      </w:r>
    </w:p>
    <w:p/>
    <w:p>
      <w:r>
        <w:rPr>
          <w:b w:val="0"/>
          <w:sz w:val="20"/>
        </w:rPr>
        <w:t>O contrato firmado entre as partes previa cláusulas específicas para a alienação fiduciária do bem, cujo objeto é: ________________________________.</w:t>
      </w:r>
    </w:p>
    <w:p>
      <w:r>
        <w:rPr>
          <w:b w:val="0"/>
          <w:sz w:val="20"/>
        </w:rPr>
        <w:t>O bem objeto da ação é devidamente registrado e encontra-se em posse do contestante, que exerce a propriedade com base no contrato celebrado.</w:t>
      </w:r>
    </w:p>
    <w:p/>
    <w:p>
      <w:r>
        <w:rPr>
          <w:b/>
          <w:sz w:val="22"/>
        </w:rPr>
        <w:t>III – DA QUITAÇÃO E DAS EVENTUAIS IMPUGNAÇÕES</w:t>
      </w:r>
    </w:p>
    <w:p/>
    <w:p>
      <w:r>
        <w:rPr>
          <w:b w:val="0"/>
          <w:sz w:val="20"/>
        </w:rPr>
        <w:t>O contestante possui comprovantes de pagamentos realizados, os quais demonstram que não houve inadimplência total, havendo, no máximo, eventual atraso passível de negociação.</w:t>
      </w:r>
    </w:p>
    <w:p>
      <w:r>
        <w:rPr>
          <w:b w:val="0"/>
          <w:sz w:val="20"/>
        </w:rPr>
        <w:t>Eventuais cobranças indevidas, juros abusivos ou encargos não previstos contratualmente serão oportunamente contestados e requerem análise detalhada.</w:t>
      </w:r>
    </w:p>
    <w:p/>
    <w:p>
      <w:r>
        <w:rPr>
          <w:b/>
          <w:sz w:val="22"/>
        </w:rPr>
        <w:t>IV – DA IMPOSSIBILIDADE DE BUSCA E APREENSÃO</w:t>
      </w:r>
    </w:p>
    <w:p/>
    <w:p>
      <w:r>
        <w:rPr>
          <w:b w:val="0"/>
          <w:sz w:val="20"/>
        </w:rPr>
        <w:t>Nos termos do artigo 3º da Lei nº 13.043/2014, a busca e apreensão depende da comprovação inequívoca da mora e da posse direta do bem pelo devedor.</w:t>
      </w:r>
    </w:p>
    <w:p>
      <w:r>
        <w:rPr>
          <w:b w:val="0"/>
          <w:sz w:val="20"/>
        </w:rPr>
        <w:t>Ademais, o artigo 84, §1º, do Código de Processo Civil, estabelece que a apreensão não será realizada se comprovada a existência de dúvida fundada sobre a posse ou propriedade do bem.</w:t>
      </w:r>
    </w:p>
    <w:p>
      <w:r>
        <w:rPr>
          <w:b w:val="0"/>
          <w:sz w:val="20"/>
        </w:rPr>
        <w:t>No presente caso, há controvérsia quanto à mora e à posse, o que impede a concessão liminar do pedido autoral.</w:t>
      </w:r>
    </w:p>
    <w:p/>
    <w:p>
      <w:r>
        <w:rPr>
          <w:b/>
          <w:sz w:val="22"/>
        </w:rPr>
        <w:t>V – DAS EXCEÇÕES E IMPUGNAÇÕES</w:t>
      </w:r>
    </w:p>
    <w:p/>
    <w:p>
      <w:r>
        <w:rPr>
          <w:b w:val="0"/>
          <w:sz w:val="20"/>
        </w:rPr>
        <w:t>O contestante impugna a exibição do bem nas condições atuais, requerendo que sejam respeitados seus direitos, inclusive quanto à possibilidade de purgação da mora e restituição do bem.</w:t>
      </w:r>
    </w:p>
    <w:p>
      <w:r>
        <w:rPr>
          <w:b w:val="0"/>
          <w:sz w:val="20"/>
        </w:rPr>
        <w:t>Requer, ainda, a produção de provas documentais, periciais e testemunhais para comprovação dos fatos alegados.</w:t>
      </w:r>
    </w:p>
    <w:p/>
    <w:p>
      <w:r>
        <w:rPr>
          <w:b/>
          <w:sz w:val="22"/>
        </w:rPr>
        <w:t>VI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O recebimento desta contestação, com a consequente improcedência da ação de busca e apreensão;</w:t>
      </w:r>
    </w:p>
    <w:p>
      <w:r>
        <w:rPr>
          <w:b w:val="0"/>
          <w:sz w:val="20"/>
        </w:rPr>
        <w:t>2. A concessão de prazo para purgação da mora, nos termos do artigo 3º da Lei nº 13.043/2014;</w:t>
      </w:r>
    </w:p>
    <w:p>
      <w:r>
        <w:rPr>
          <w:b w:val="0"/>
          <w:sz w:val="20"/>
        </w:rPr>
        <w:t>3. A produção de todas as provas admitidas em direito, em especial documental, pericial e testemunhal;</w:t>
      </w:r>
    </w:p>
    <w:p>
      <w:r>
        <w:rPr>
          <w:b w:val="0"/>
          <w:sz w:val="20"/>
        </w:rPr>
        <w:t>4. A condenação do autor ao pagamento das custas processuais e honorários advocatícios;</w:t>
      </w:r>
    </w:p>
    <w:p>
      <w:r>
        <w:rPr>
          <w:b w:val="0"/>
          <w:sz w:val="20"/>
        </w:rPr>
        <w:t>5. Caso seja deferida a busca e apreensão, que seja determinada a restituição do bem imediatamente após a purgação da mora;</w:t>
      </w:r>
    </w:p>
    <w:p>
      <w:r>
        <w:rPr>
          <w:b w:val="0"/>
          <w:sz w:val="20"/>
        </w:rPr>
        <w:t>6. A intimação do Ministério Público para acompanhar o feito, se for o caso.</w:t>
      </w:r>
    </w:p>
    <w:p/>
    <w:p>
      <w:r>
        <w:rPr>
          <w:b/>
          <w:sz w:val="22"/>
        </w:rPr>
        <w:t>VII – DO VALOR DA CAUSA</w:t>
      </w:r>
    </w:p>
    <w:p/>
    <w:p>
      <w:r>
        <w:rPr>
          <w:b w:val="0"/>
          <w:sz w:val="20"/>
        </w:rPr>
        <w:t>Dá-se à causa o valor de R$ ____________________________ (______________________________).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____________________</w:t>
      </w:r>
    </w:p>
    <w:p>
      <w:r>
        <w:rPr>
          <w:b w:val="0"/>
          <w:sz w:val="20"/>
        </w:rPr>
        <w:t>Local                                                 Data</w:t>
      </w:r>
    </w:p>
    <w:p/>
    <w:p>
      <w:r>
        <w:rPr>
          <w:b w:val="0"/>
          <w:sz w:val="20"/>
        </w:rPr>
        <w:t>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https://modelo-jus.com/contestacao-busca-e-apreensao/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ontestacao-busca-e-apreensa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