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EMBARGOS DE DECLARAÇÃO</w:t>
      </w:r>
    </w:p>
    <w:p/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EMBARGANTE: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EMBARGADO: ____________________________________________________________</w:t>
      </w:r>
    </w:p>
    <w:p>
      <w:r>
        <w:rPr>
          <w:b w:val="0"/>
          <w:sz w:val="20"/>
        </w:rPr>
        <w:t>CNPJ/CPF: 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/>
    <w:p>
      <w:r>
        <w:rPr>
          <w:b/>
          <w:sz w:val="22"/>
        </w:rPr>
        <w:t>I – DA TEMPESTIVIDADE</w:t>
      </w:r>
    </w:p>
    <w:p/>
    <w:p>
      <w:r>
        <w:rPr>
          <w:b w:val="0"/>
          <w:sz w:val="20"/>
        </w:rPr>
        <w:t>O Embargante vem, respeitosamente, à presença de Vossa Excelência, interpor os presentes EMBARGOS DE DECLARAÇÃO com fulcro no artigo 897-A da Consolidação das Leis do Trabalho (CLT) e no artigo 1.022 do Código de Processo Civil (CPC), requerendo o seu conhecimento e provimento, pelos motivos de fato e de direito a seguir expostos.</w:t>
      </w:r>
    </w:p>
    <w:p/>
    <w:p>
      <w:r>
        <w:rPr>
          <w:b/>
          <w:sz w:val="22"/>
        </w:rPr>
        <w:t>II – DOS FATOS</w:t>
      </w:r>
    </w:p>
    <w:p/>
    <w:p>
      <w:r>
        <w:rPr>
          <w:b/>
          <w:sz w:val="20"/>
        </w:rPr>
        <w:t>A r. sentença/decisão proferida nos autos do processo em epígrafe contém obscuridade/contradição/omissão que prejudica o pleno entendimento e a correta aplicação da justiça, conforme demonstrado a seguir:</w:t>
      </w:r>
    </w:p>
    <w:p/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2"/>
        </w:rPr>
        <w:t>III – DOS FUNDAMENTOS JURÍDICOS</w:t>
      </w:r>
    </w:p>
    <w:p/>
    <w:p>
      <w:r>
        <w:rPr>
          <w:b w:val="0"/>
          <w:sz w:val="20"/>
        </w:rPr>
        <w:t>Nos termos do artigo 897-A da CLT e do artigo 1.022 do CPC, os Embargos de Declaração são cabíveis para esclarecer obscuridade, eliminar contradição, suprir omissão ou corrigir erro material na decisão judicial.</w:t>
      </w:r>
    </w:p>
    <w:p/>
    <w:p>
      <w:r>
        <w:rPr>
          <w:b w:val="0"/>
          <w:sz w:val="20"/>
        </w:rPr>
        <w:t>No presente caso, resta evidente a necessidade de esclarecimento, para que não paire dúvida sobre o julgado e seja garantida a segurança jurídica.</w:t>
      </w:r>
    </w:p>
    <w:p/>
    <w:p>
      <w:r>
        <w:rPr>
          <w:b/>
          <w:sz w:val="22"/>
        </w:rPr>
        <w:t>IV – DO PEDIDO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/>
          <w:sz w:val="20"/>
        </w:rPr>
        <w:t>1. O conhecimento e o provimento dos presentes Embargos de Declaração para que sejam sanadas as obscuridades/contradições/omissões apontadas,</w:t>
      </w:r>
    </w:p>
    <w:p>
      <w:r>
        <w:rPr>
          <w:b/>
          <w:sz w:val="20"/>
        </w:rPr>
        <w:t xml:space="preserve">   tornando a decisão clara e precisa, com os efeitos modificativos necessários;</w:t>
      </w:r>
    </w:p>
    <w:p/>
    <w:p>
      <w:r>
        <w:rPr>
          <w:b/>
          <w:sz w:val="20"/>
        </w:rPr>
        <w:t>2. Caso entenda Vossa Excelência pela ausência de efeitos modificativos, requer-se o reconhecimento do efeito aclaratório,</w:t>
      </w:r>
    </w:p>
    <w:p>
      <w:r>
        <w:rPr>
          <w:b/>
          <w:sz w:val="20"/>
        </w:rPr>
        <w:t xml:space="preserve">   para fins de preclusão e segurança jurídica;</w:t>
      </w:r>
    </w:p>
    <w:p/>
    <w:p>
      <w:r>
        <w:rPr>
          <w:b/>
          <w:sz w:val="20"/>
        </w:rPr>
        <w:t>3. A intimação do Embargado para, querendo, apresentar contrarrazões;</w:t>
      </w:r>
    </w:p>
    <w:p/>
    <w:p>
      <w:r>
        <w:rPr>
          <w:b w:val="0"/>
          <w:sz w:val="20"/>
        </w:rPr>
        <w:t>4. A condenação do Embargado ao pagamento das custas processuais e honorários advocatícios, caso haja resistência injustificada.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https://modelo-jus.com/embargos-de-declaracao-trabalhista/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embargos-de-declaracao-trabalhist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